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Е Л Ь С К А Я   Д У М А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МЕДЫНСКОГО РАЙОНА КАЛУЖСКОЙ ОБЛАСТИ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 от 26 мая 2018г.                                                                     № 82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ИСПОЛЬЗОВАНИИ ОБЪЕКТОВ МУНИЦИПАЛЬНОЙ КАЗНЫ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 СЕЛЬСКОГО ПОСЕЛЕНИЯ «ДЕРЕВНЯ ВАРВАРОВКА» МЕДЫНСКОГО РАЙОНА КАЛУЖСКОЙ ОБЛАСТИ ЗА 2017 ГОД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Рассмотрев обращение Главы администрации муниципального образования сельского поселения «Деревня Варваровка» и руководствуясь Положением «О порядке управления и распоряжения имуществом, находящимся в муниципальной собственности муниципального района «Медынский район», утвержденным решением Сельской Думы муниципального образования сельского поселения «Деревня Варваровка» от 08.04.2017 г. № 57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СЕЛЬСКАЯ ДУМА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РЕШИЛА: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1.Принять к сведению отчет Администрации сельского поселения «Деревня Варваровка» об использовании объектов муниципальной казны за 2017 год (прилагается).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Глава сельского поселения                                                                                     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Варваровка</w:t>
      </w:r>
      <w:proofErr w:type="gramStart"/>
      <w:r>
        <w:rPr>
          <w:color w:val="212121"/>
          <w:sz w:val="21"/>
          <w:szCs w:val="21"/>
        </w:rPr>
        <w:t>»:   </w:t>
      </w:r>
      <w:proofErr w:type="gramEnd"/>
      <w:r>
        <w:rPr>
          <w:color w:val="212121"/>
          <w:sz w:val="21"/>
          <w:szCs w:val="21"/>
        </w:rPr>
        <w:t xml:space="preserve">              </w:t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</w:r>
      <w:r>
        <w:rPr>
          <w:color w:val="212121"/>
          <w:sz w:val="21"/>
          <w:szCs w:val="21"/>
        </w:rPr>
        <w:softHyphen/>
        <w:t>_________________ А.В. Галанов                                                               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Приложение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Решению Сельской Думы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 «Деревня Варваровка»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right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18.06.2018 № 82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Отчет об использовании объектов муниципальной казны собственности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образования сельского поселения «Деревня Варваровка»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A2A3F" w:rsidRDefault="007A2A3F" w:rsidP="007A2A3F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2017 году в Реестр собственности сельского поселения «Деревня Варваровка» включено 17 объектов недвижимого имущества, включая земельные участки (Приложение № 1), 2 наименования движимого имущества (Приложение № 2) к настоящему отчету. На 01.01.2018 года никаких изменений в реестре не было.</w:t>
      </w:r>
    </w:p>
    <w:p w:rsidR="00773E26" w:rsidRPr="007A2A3F" w:rsidRDefault="00773E26" w:rsidP="007A2A3F">
      <w:bookmarkStart w:id="0" w:name="_GoBack"/>
      <w:bookmarkEnd w:id="0"/>
    </w:p>
    <w:sectPr w:rsidR="00773E26" w:rsidRPr="007A2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112D71"/>
    <w:rsid w:val="001326F3"/>
    <w:rsid w:val="00273840"/>
    <w:rsid w:val="002F5C00"/>
    <w:rsid w:val="00543FA5"/>
    <w:rsid w:val="005B4572"/>
    <w:rsid w:val="00736AF2"/>
    <w:rsid w:val="00773E26"/>
    <w:rsid w:val="007A007F"/>
    <w:rsid w:val="007A2A3F"/>
    <w:rsid w:val="007E6D0C"/>
    <w:rsid w:val="00851D02"/>
    <w:rsid w:val="008853BA"/>
    <w:rsid w:val="00910BE0"/>
    <w:rsid w:val="00953DC4"/>
    <w:rsid w:val="009B692F"/>
    <w:rsid w:val="00A26836"/>
    <w:rsid w:val="00B61E78"/>
    <w:rsid w:val="00C608A2"/>
    <w:rsid w:val="00CD41B9"/>
    <w:rsid w:val="00D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2023-05-22T10:53:00Z</dcterms:created>
  <dcterms:modified xsi:type="dcterms:W3CDTF">2023-05-22T10:53:00Z</dcterms:modified>
</cp:coreProperties>
</file>